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CC" w:rsidRPr="002F6E2B" w:rsidRDefault="007335CC" w:rsidP="002F6E2B">
      <w:pPr>
        <w:spacing w:after="0" w:line="240" w:lineRule="auto"/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</w:pPr>
    </w:p>
    <w:p w:rsidR="00AC6D4F" w:rsidRDefault="002F6E2B" w:rsidP="002F6E2B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093176"/>
          <w:sz w:val="30"/>
          <w:szCs w:val="30"/>
          <w:lang w:eastAsia="ru-RU"/>
        </w:rPr>
      </w:pPr>
      <w:r w:rsidRPr="002F6E2B"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t>Политика обработки и защиты персональных</w:t>
      </w:r>
      <w:r w:rsidR="001D2B57"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t xml:space="preserve"> </w:t>
      </w:r>
      <w:r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t xml:space="preserve">данных </w:t>
      </w:r>
      <w:r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br/>
      </w:r>
      <w:r w:rsidR="001D2B57"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t>ИП Алексеевой М.Е. (</w:t>
      </w:r>
      <w:r w:rsidR="003C1D5B"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t>Центра коррекции слуха</w:t>
      </w:r>
      <w:r w:rsidR="001D2B57"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t>)</w:t>
      </w:r>
    </w:p>
    <w:p w:rsidR="002F6E2B" w:rsidRPr="002F6E2B" w:rsidRDefault="00AC6D4F" w:rsidP="002F6E2B">
      <w:pPr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093176"/>
          <w:sz w:val="30"/>
          <w:szCs w:val="30"/>
          <w:lang w:eastAsia="ru-RU"/>
        </w:rPr>
      </w:pPr>
      <w:r>
        <w:rPr>
          <w:rFonts w:ascii="inherit" w:eastAsia="Times New Roman" w:hAnsi="inherit" w:cs="Arial" w:hint="eastAsia"/>
          <w:color w:val="093176"/>
          <w:sz w:val="30"/>
          <w:szCs w:val="30"/>
          <w:lang w:eastAsia="ru-RU"/>
        </w:rPr>
        <w:t>п</w:t>
      </w:r>
      <w:r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t xml:space="preserve">равила использования информации, размещенной на сайте </w:t>
      </w:r>
      <w:r w:rsidRPr="00AC6D4F"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t>http://</w:t>
      </w:r>
      <w:r w:rsidR="003C1D5B">
        <w:rPr>
          <w:rFonts w:ascii="inherit" w:eastAsia="Times New Roman" w:hAnsi="inherit" w:cs="Arial"/>
          <w:color w:val="093176"/>
          <w:sz w:val="30"/>
          <w:szCs w:val="30"/>
          <w:lang w:val="en-US" w:eastAsia="ru-RU"/>
        </w:rPr>
        <w:t>slyx</w:t>
      </w:r>
      <w:r w:rsidR="003C1D5B" w:rsidRPr="003C1D5B"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t>73</w:t>
      </w:r>
      <w:r w:rsidRPr="00AC6D4F">
        <w:rPr>
          <w:rFonts w:ascii="inherit" w:eastAsia="Times New Roman" w:hAnsi="inherit" w:cs="Arial"/>
          <w:color w:val="093176"/>
          <w:sz w:val="30"/>
          <w:szCs w:val="30"/>
          <w:lang w:eastAsia="ru-RU"/>
        </w:rPr>
        <w:t>.ru/</w:t>
      </w:r>
    </w:p>
    <w:p w:rsidR="002F6E2B" w:rsidRPr="002F6E2B" w:rsidRDefault="002F6E2B" w:rsidP="002F6E2B">
      <w:pPr>
        <w:spacing w:before="150" w:after="150" w:line="240" w:lineRule="auto"/>
        <w:outlineLvl w:val="4"/>
        <w:rPr>
          <w:rFonts w:ascii="inherit" w:eastAsia="Times New Roman" w:hAnsi="inherit" w:cs="Arial"/>
          <w:color w:val="093176"/>
          <w:sz w:val="24"/>
          <w:szCs w:val="24"/>
          <w:lang w:eastAsia="ru-RU"/>
        </w:rPr>
      </w:pPr>
      <w:r w:rsidRPr="002F6E2B">
        <w:rPr>
          <w:rFonts w:ascii="inherit" w:eastAsia="Times New Roman" w:hAnsi="inherit" w:cs="Arial"/>
          <w:color w:val="093176"/>
          <w:sz w:val="24"/>
          <w:szCs w:val="24"/>
          <w:lang w:eastAsia="ru-RU"/>
        </w:rPr>
        <w:t xml:space="preserve">1. Общие положения </w:t>
      </w:r>
    </w:p>
    <w:p w:rsidR="00AC6D4F" w:rsidRDefault="002F6E2B" w:rsidP="002F6E2B">
      <w:pPr>
        <w:spacing w:after="0" w:line="240" w:lineRule="auto"/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</w:pP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1.1. Настоящая Политика в отношении обработки персональных данных (далее – Политика) составлена в соответствии с п. 2 ст. 18.1 Федерального закона № 152-ФЗ от 27 июля 2006 года «О персональных данных» и является основополагающим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>внутренним регулятивным документом медицинской организации</w:t>
      </w:r>
      <w:r w:rsidR="003C1D5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«Центр коррекции слуха»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(далее – Организация или Оператор), определяющим ключевые направления его деятельности в области обработки и защиты персональных данных (далее – ПДн), оператором которых является Организация.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1.2. Политика разработана в целях реализации требований законодательства в области обработки и защиты ПДн и направлена на обеспечение защиты прав и свобод человека и гражданина при обработке его ПДн в Организации, в том числе защиты прав на неприкосновенность частной жизни, личной, семейной и врачебной тайн.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1.3. Положения Политики распространяются на отношения по обработке и защите ПДн, полученных Организацией как до, так и после утверждения Политики, за исключением случаев, когда по причинам правового, организационного и иного характера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положения Политики не могут быть распространены на отношения по обработке и защите ПДн, полученных до ее утверждения.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1.4. Обработка ПДн в Организации осуществляется в связи с выполнением Организацией функций, предусмотренных ее учредительными документами, и определяемых: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Федеральным законом от 21 ноября 2011 г. № 323-ФЗ «Об основах охраны здоровья граждан в Российской Федерации»;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Федеральным законом № 152-ФЗ от 27 июля 2006 года «О персональных данных»;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Постановлением Правительства Российской Федерации от 15 сентября 2008 года № 687 «Об утверждении Положения об особенностях обработки персональных данных, осуществляемой без использования средств автоматизации»;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Постановлением Правительства РФ от 1 ноября 2012 года № 1119 «Об утверждении требований к защите персональных данных при их обработке в информационных системах персональных данных»;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иными нормативными правовыми актами Российской Федерации.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Кроме того, обработка ПДн в Организации осуществляется в ходе трудовых и иных непосредственно связанных с ними отношений, в которых Организация выступает в качестве работодателя (глава 14 Трудового кодекса Российской Федерации), в связи с реализацией Организацией своих прав и обязанностей как юридического лица.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1.5. Организация имеет право вносить изменения в настоящую Политику. При внесении изменений в заголовке Политики указывается дата последнего обновления редакции.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Новая редакция Политики вступает в силу с момента ее размещения на сайте, если иное не предусмотрено новой редакцией Политики.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>1.6. Действующая редакция хранится в месте нахождения Организации по адресу:</w:t>
      </w:r>
    </w:p>
    <w:p w:rsidR="002F6E2B" w:rsidRPr="002F6E2B" w:rsidRDefault="00AC6D4F" w:rsidP="002F6E2B">
      <w:pPr>
        <w:spacing w:after="0" w:line="240" w:lineRule="auto"/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</w:pPr>
      <w:r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г. Ульяновск</w:t>
      </w:r>
      <w:r w:rsidR="002F6E2B"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, </w:t>
      </w:r>
      <w:r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>ул.</w:t>
      </w:r>
      <w:r w:rsidR="003C1D5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>3-го Интернационала, д.6.</w:t>
      </w:r>
      <w:r w:rsidR="003C1D5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="002F6E2B"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Электронная версия Политики на сайте по адресу: </w:t>
      </w:r>
      <w:r w:rsidRPr="00AC6D4F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>http://</w:t>
      </w:r>
      <w:r w:rsidR="003C1D5B">
        <w:rPr>
          <w:rFonts w:ascii="PFDinDisplayPro-Light" w:eastAsia="Times New Roman" w:hAnsi="PFDinDisplayPro-Light" w:cs="Arial"/>
          <w:color w:val="666666"/>
          <w:sz w:val="24"/>
          <w:szCs w:val="24"/>
          <w:lang w:val="en-US" w:eastAsia="ru-RU"/>
        </w:rPr>
        <w:t>slyx</w:t>
      </w:r>
      <w:r w:rsidR="003C1D5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>73</w:t>
      </w:r>
      <w:r w:rsidRPr="00AC6D4F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>.ru/</w:t>
      </w:r>
      <w:r w:rsidR="002F6E2B"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> . </w:t>
      </w:r>
    </w:p>
    <w:p w:rsidR="002F6E2B" w:rsidRPr="002F6E2B" w:rsidRDefault="002F6E2B" w:rsidP="002F6E2B">
      <w:pPr>
        <w:spacing w:before="150" w:after="150" w:line="240" w:lineRule="auto"/>
        <w:outlineLvl w:val="4"/>
        <w:rPr>
          <w:rFonts w:ascii="inherit" w:eastAsia="Times New Roman" w:hAnsi="inherit" w:cs="Arial"/>
          <w:color w:val="093176"/>
          <w:sz w:val="24"/>
          <w:szCs w:val="24"/>
          <w:lang w:eastAsia="ru-RU"/>
        </w:rPr>
      </w:pPr>
      <w:r w:rsidRPr="002F6E2B">
        <w:rPr>
          <w:rFonts w:ascii="inherit" w:eastAsia="Times New Roman" w:hAnsi="inherit" w:cs="Arial"/>
          <w:color w:val="093176"/>
          <w:sz w:val="24"/>
          <w:szCs w:val="24"/>
          <w:lang w:eastAsia="ru-RU"/>
        </w:rPr>
        <w:t xml:space="preserve">2. Термины и принятые сокращения </w:t>
      </w:r>
    </w:p>
    <w:p w:rsidR="002F6E2B" w:rsidRPr="002F6E2B" w:rsidRDefault="002F6E2B" w:rsidP="002F6E2B">
      <w:pPr>
        <w:spacing w:after="0" w:line="240" w:lineRule="auto"/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</w:pP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Персональные данные (ПДн)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lastRenderedPageBreak/>
        <w:t>Обработка персональных данных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 xml:space="preserve">Оператор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Распространение персональных данных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действия, направленные на раскрытие персональных данных неопределенному кругу лиц.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Предоставление персональных данных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Блокирование персональных данных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Уничтожение персональных данных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Обезличивание персональных данных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Автоматизированная обработка персональных данных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Информационная система персональных данных (ИСПД)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Пациент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Медицинская деятельность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ее компонентов в медицинских целях.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Лечащий врач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– врач, на которого возложены функции по организации и непосредственному оказанию пациенту медицинской помощи в период наблюдения за ним и его лечения. </w:t>
      </w:r>
    </w:p>
    <w:p w:rsidR="002F6E2B" w:rsidRPr="002F6E2B" w:rsidRDefault="002F6E2B" w:rsidP="002F6E2B">
      <w:pPr>
        <w:spacing w:before="150" w:after="150" w:line="240" w:lineRule="auto"/>
        <w:outlineLvl w:val="4"/>
        <w:rPr>
          <w:rFonts w:ascii="inherit" w:eastAsia="Times New Roman" w:hAnsi="inherit" w:cs="Arial"/>
          <w:color w:val="093176"/>
          <w:sz w:val="24"/>
          <w:szCs w:val="24"/>
          <w:lang w:eastAsia="ru-RU"/>
        </w:rPr>
      </w:pPr>
      <w:r w:rsidRPr="002F6E2B">
        <w:rPr>
          <w:rFonts w:ascii="inherit" w:eastAsia="Times New Roman" w:hAnsi="inherit" w:cs="Arial"/>
          <w:color w:val="093176"/>
          <w:sz w:val="24"/>
          <w:szCs w:val="24"/>
          <w:lang w:eastAsia="ru-RU"/>
        </w:rPr>
        <w:t>3. Принципы обеспечения безопасности персональных данных</w:t>
      </w:r>
    </w:p>
    <w:p w:rsidR="002F6E2B" w:rsidRPr="002F6E2B" w:rsidRDefault="002F6E2B" w:rsidP="002F6E2B">
      <w:pPr>
        <w:spacing w:after="0" w:line="240" w:lineRule="auto"/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</w:pP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3.1. Основной задачей обеспечения безопасности ПДн при их обработке в Организации является предотвращение несанкционированного доступа к ним третьих лиц, предупреждение преднамеренных программно-технических и иных воздействий с целью хищения ПДн, разрушения (уничтожения) или искажения их в процессе обработки.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3.2. Для обеспечения безопасности ПДн Организация руководствуется следующими принципами: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законность: защита ПДн основывается на положениях нормативных правовых актов и методических документов уполномоченных государственных органов в области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lastRenderedPageBreak/>
        <w:t xml:space="preserve">обработки и защиты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системность: обработка ПДн в Организации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комплексность: защита ПДн строится с использованием функциональных возможностей информационных технологий, реализованных в информационных системах Организации и других имеющихся в Организации систем и средств защиты;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непрерывность: защита ПДн обеспечивается на всех этапах их обработки и во всех режимах функционирования систем обработки ПДн, в том числе при проведении ремонтных и регламентных работ;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своевременность: меры, обеспечивающие надлежащий уровень безопасности ПДн, принимаются до начала их обработки;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преемственность и непрерывность совершенствования: модернизация и наращивание мер и средств защиты ПДн осуществляется на основании результатов анализа практики обработки ПДн в Организации с учетом выявления новых способов и средств реализации угроз безопасности ПДн, отечественного и зарубежного опыта в сфере защиты информации;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персональная ответственность: ответственность за обеспечение безопасности ПДн возлагается на Работников в пределах их обязанностей, связанных с обработкой и защитой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минимизация прав доступа: доступ к ПДн предоставляется Работникам только в объеме, необходимом для выполнения их должностных обязанностей;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гибкость: обеспечение выполнения функций защиты ПДн при изменении характеристик функционирования информационных систем персональных данных Организации, а также объема и состава обрабатываемых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специализация и профессионализм: реализация мер по обеспечению безопасности ПДн осуществляется Работниками, имеющими необходимые квалификацию и опыт;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эффективность процедур отбора кадров: кадровая политика Организации предусматривает тщательный подбор персонала и мотивацию Работников, позволяющую исключить или минимизировать возможность нарушения ими безопасности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наблюдаемость и прозрачность: меры по обеспечению безопасности ПДн должны быть спланированы так, чтобы результаты их применения были явно наблюдаемы (прозрачны) и могли быть оценены лицами, осуществляющими контроль;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непрерывность контроля и оценки: устанавливаются процедуры постоянного контроля использования систем обработки и защиты ПДн, а результаты контроля регулярно анализируются.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3.3. В Организации не производится обработка ПДн, несовместимая с целями их сбора. Если иное не предусмотрено федеральным законом, по окончании обработки ПДн в Организации, в том числе при достижении целей их обработки или утраты необходимости в достижении этих целей, обрабатывавшиеся Организацией ПНд уничтожаются или обезличиваются.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3.4. При обработке ПДн обеспечиваются их точность, достаточность, а при необходимости – и актуальность по отношению к целям обработки. Организация принимает необходимые меры по удалению или уточнению неполных или неточных ПДн. </w:t>
      </w:r>
    </w:p>
    <w:p w:rsidR="003C1D5B" w:rsidRDefault="003C1D5B" w:rsidP="002F6E2B">
      <w:pPr>
        <w:spacing w:before="150" w:after="150" w:line="240" w:lineRule="auto"/>
        <w:outlineLvl w:val="4"/>
        <w:rPr>
          <w:rFonts w:ascii="inherit" w:eastAsia="Times New Roman" w:hAnsi="inherit" w:cs="Arial"/>
          <w:color w:val="093176"/>
          <w:sz w:val="24"/>
          <w:szCs w:val="24"/>
          <w:lang w:eastAsia="ru-RU"/>
        </w:rPr>
      </w:pPr>
    </w:p>
    <w:p w:rsidR="002F6E2B" w:rsidRPr="002F6E2B" w:rsidRDefault="002F6E2B" w:rsidP="002F6E2B">
      <w:pPr>
        <w:spacing w:before="150" w:after="150" w:line="240" w:lineRule="auto"/>
        <w:outlineLvl w:val="4"/>
        <w:rPr>
          <w:rFonts w:ascii="inherit" w:eastAsia="Times New Roman" w:hAnsi="inherit" w:cs="Arial"/>
          <w:color w:val="093176"/>
          <w:sz w:val="24"/>
          <w:szCs w:val="24"/>
          <w:lang w:eastAsia="ru-RU"/>
        </w:rPr>
      </w:pPr>
      <w:r w:rsidRPr="002F6E2B">
        <w:rPr>
          <w:rFonts w:ascii="inherit" w:eastAsia="Times New Roman" w:hAnsi="inherit" w:cs="Arial"/>
          <w:color w:val="093176"/>
          <w:sz w:val="24"/>
          <w:szCs w:val="24"/>
          <w:lang w:eastAsia="ru-RU"/>
        </w:rPr>
        <w:t xml:space="preserve">4. Обработка персональных данных </w:t>
      </w:r>
    </w:p>
    <w:p w:rsidR="002F6E2B" w:rsidRPr="002F6E2B" w:rsidRDefault="002F6E2B" w:rsidP="002F6E2B">
      <w:pPr>
        <w:spacing w:after="0" w:line="240" w:lineRule="auto"/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</w:pP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 xml:space="preserve">4.1. Получение ПДн.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4.1.1. Все ПДн следует получать от самого субъекта. Если ПДн субъекта можно получить только у третьей стороны, то субъект должен быть уведомлен об этом или от него должно быть получено согласие.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4.1.2. Оператор должен сообщить субъекту о целях, предполагаемых источниках и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lastRenderedPageBreak/>
        <w:t xml:space="preserve">способах получения ПДн, характере подлежащих получению ПДн, перечне действий с ПДн, сроке, в течение которого действует согласие, и порядке его отзыва, а также о последствиях отказа субъекта дать письменное согласие на их получение.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4.1.3. Документы, содержащие ПДн, создаются путем: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а) копирования оригиналов документов;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б) внесения сведений в учетные формы;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в) получения оригиналов необходимых документов.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Порядок доступа субъекта ПДн к его ПДн, обрабатываемым Организацией, определяется в соответствии с законодательством и внутренними регулятивными документами Организации.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4.2. Обработка ПДн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4.2.1. Обработка персональных данных осуществляется: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с письменного согласия субъекта персональных данных на обработку его персональных данных;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в случаях, когда обработка персональных данных необходима для осуществления и выполнения возложенных законодательством Российской Федерации функций, полномочий и обязанностей;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Доступ Работников к обрабатываемым ПДн осуществляется в соответствии с их должностными обязанностями и требованиями внутренних регулятивных документов Организации.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Допущенные к обработке ПДн Работники под роспись знакомятся с документами организации, устанавливающими порядок обработки ПДн, включая документы, устанавливающие права и обязанности конкретных Работников.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Организацией производится устранение выявленных нарушений законодательства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об обработке и защите ПДн.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4.2.2. Цели обработки ПДн: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 г. № 323-ФЗ «Об основах охраны здоровья граждан Российской Федерации», от 12 апреля 2010 г. № 61-ФЗ «Об обращении лекарственных средств», Правилами предоставления медицинскими организациями платных медицинских услуг, утвержденными постановлением Правительства Российской Федерации от 4 октября 2012 г. № 1006;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осуществление трудовых отношений;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осуществление гражданско-правовых отношений.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4.2.3. Категории субъектов персональных данных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В Организации обрабатываются ПДн следующих субъектов: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физические лица, состоящие с учреждением в трудовых отношениях;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физические лица, являющие близкими родственниками сотрудников учреждения;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физические лица, уволившиеся из учреждения;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физические лица, являющиеся кандидатами на работу;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физические лица, состоящие с учреждением в гражданско-правовых отношениях;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физические лица, обратившиеся в учреждение за медицинской помощью.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4.2.4. ПДн, обрабатываемые Организацией: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данные, полученные при осуществлении трудовых отношений;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данные, полученные для осуществления отбора кандидатов на работу в Организацию;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данные, полученные при осуществлении гражданско-правовых отношений;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данные, полученные при оказании медицинской помощи.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lastRenderedPageBreak/>
        <w:t xml:space="preserve">4.2.5. Обработка персональных данных ведется: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с использованием средств автоматизации;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без использования средств автоматизации.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4.3. Хранение ПДн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4.3.1. ПДн субъектов могут быть получены, проходить дальнейшую обработку и передаваться на хранение как на бумажных носителях, так и в электронном виде.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4.3.2. ПДн, зафиксированные на бумажных носителях, хранятся в запираемых шкафах либо в запираемых помещениях с ограниченным правом доступа (регистратура).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4.3.3. ПДн субъектов, обрабатываемые с использованием средств автоматизации в разных целях, хранятся в разных папках (вкладках).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4.3.4. Не допускается хранение и размещение документов, содержащих ПДн, в открытых электронных каталогах (файлообменниках) в ИСПД.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4.3.5. Хранение ПДн в форме, позволяющей определить субъекта ПДн,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>4.4. Уничтожение ПДн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4.4.1. Уничтожение документов (носителей), содержащих ПДн,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4.4.2. ПДн на электронных носителях уничтожаются путем стирания или форматирования носителя.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4.4.3. Уничтожение производится комиссией. Факт уничтожения ПДн подтверждается документально актом об уничтожении носителей, подписанным членами комиссии.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4.5. Передача ПДн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4.5.1. Организация передает ПДн третьим лицам в следующих случаях: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субъект выразил свое согласие на такие действия;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передача предусмотрена российским или иным применимым законодательством в рамках установленной законодательством процедуры.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>4.5.2. Перечень лиц, которым передаются ПДн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Третьи лица, которым передаются ПДн: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Пенсионный фонд РФ для учета (на законных основаниях);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Налоговые органы РФ (на законных основаниях);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Фонд социального страхования (на законных основаниях);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страховые медицинские организации по обязательному и добровольному медицинскому страхованию (на законных основаниях);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банки для начисления заработной платы (на основании договора);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судебные и правоохранительные органы в случаях, установленных законодательством;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бюро кредитных историй (с согласия субъекта);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юридические фирмы, работающие в рамках законодательства РФ, при неисполнении обязательств по договору займа (с согласия субъекта); </w:t>
      </w:r>
    </w:p>
    <w:p w:rsidR="002F6E2B" w:rsidRPr="002F6E2B" w:rsidRDefault="002F6E2B" w:rsidP="002F6E2B">
      <w:pPr>
        <w:spacing w:before="150" w:after="150" w:line="240" w:lineRule="auto"/>
        <w:outlineLvl w:val="4"/>
        <w:rPr>
          <w:rFonts w:ascii="inherit" w:eastAsia="Times New Roman" w:hAnsi="inherit" w:cs="Arial"/>
          <w:color w:val="093176"/>
          <w:sz w:val="24"/>
          <w:szCs w:val="24"/>
          <w:lang w:eastAsia="ru-RU"/>
        </w:rPr>
      </w:pPr>
      <w:r w:rsidRPr="002F6E2B">
        <w:rPr>
          <w:rFonts w:ascii="inherit" w:eastAsia="Times New Roman" w:hAnsi="inherit" w:cs="Arial"/>
          <w:color w:val="093176"/>
          <w:sz w:val="24"/>
          <w:szCs w:val="24"/>
          <w:lang w:eastAsia="ru-RU"/>
        </w:rPr>
        <w:t>5. Защита персональных данных</w:t>
      </w:r>
    </w:p>
    <w:p w:rsidR="002F6E2B" w:rsidRPr="002F6E2B" w:rsidRDefault="002F6E2B" w:rsidP="002F6E2B">
      <w:pPr>
        <w:spacing w:after="0" w:line="240" w:lineRule="auto"/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</w:pP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5.1. В соответствии с требованиями нормативных документов Организацией создана система защиты персональных данных (СЗПД), состоящая из подсистем правовой, организационной и технической защиты.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lastRenderedPageBreak/>
        <w:t xml:space="preserve">печати, публикаторской и рекламной деятельности, аналитической работы.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5.4. Подсистема технической защиты включает в себя комплекс технических, программных, программно-аппаратных средств, обеспечивающих защиту ПДн.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 Основными мерами защиты ПДн, используемыми Организацией, являются: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5.5.1. Назначение лица, ответственного за обработку ПДн, которое осуществляет организацию обработки ПДн, обучение и инструктаж, внутренний контроль за соблюдением учреждением и его работниками требований к защите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5.5.2. Определение актуальных угроз безопасности ПДн при их обработке в ИСПД, и разработка мер и мероприятий по защите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5.5.3. Разработка политики в отношении обработки персональных данных;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5.5.4. Установление правил доступа к ПДн, обрабатываемым в ИСПД, а также обеспечения регистрации и учета всех действий, совершаемых с ПДн в ИСПД;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5.5.5. Установление индивидуальных паролей доступа сотрудников в информационную систему в соответствии с их производственными обязанностями;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5.5.6. Применение прошедших в установленном порядке процедуру оценки соответствия средств защиты информации, учет машинных носителей ПДн, обеспечение их сохранности;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5.5.7. Сертифицированное антивирусное программное обеспечение с регулярно обновляемыми базами;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5.5.8. Сертифицированное программное средство защиты информации от несанкционированного доступа;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5.5.9. Сертифицированные межсетевой экран и средство обнаружения вторжения;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5.5.10. Соблюдение условий, обеспечивающих сохранность ПДн и исключающие несанкционированный к ним доступ, оценка эффективности принимаемых и реализованных мер по обеспечению безопасности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5.5.11. Установление правил доступа к обрабатываемым ПДн, обеспечение регистрации и учета действий, совершаемых с ПДн, а также обнаружение фактов несанкционированного доступа к персональным данным и принятия мер;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5.5.12. Восстановление ПДн, модифицированных или уничтоженных вследствие несанкционированного доступа к ним;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5.5.13. Обучение работников Организации,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документам, определяющим политику Организации в отношении обработки персональных данных, локальным актам по вопросам обработки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персональных данных;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5.5.14. Осуществление внутреннего контроля и аудита. </w:t>
      </w:r>
    </w:p>
    <w:p w:rsidR="002F6E2B" w:rsidRPr="002F6E2B" w:rsidRDefault="002F6E2B" w:rsidP="002F6E2B">
      <w:pPr>
        <w:spacing w:before="150" w:after="150" w:line="240" w:lineRule="auto"/>
        <w:outlineLvl w:val="4"/>
        <w:rPr>
          <w:rFonts w:ascii="inherit" w:eastAsia="Times New Roman" w:hAnsi="inherit" w:cs="Arial"/>
          <w:color w:val="093176"/>
          <w:sz w:val="24"/>
          <w:szCs w:val="24"/>
          <w:lang w:eastAsia="ru-RU"/>
        </w:rPr>
      </w:pPr>
      <w:r w:rsidRPr="002F6E2B">
        <w:rPr>
          <w:rFonts w:ascii="inherit" w:eastAsia="Times New Roman" w:hAnsi="inherit" w:cs="Arial"/>
          <w:color w:val="093176"/>
          <w:sz w:val="24"/>
          <w:szCs w:val="24"/>
          <w:lang w:eastAsia="ru-RU"/>
        </w:rPr>
        <w:t>6. Основные права субъекта ПДн и обязанности Организации</w:t>
      </w:r>
    </w:p>
    <w:p w:rsidR="007335CC" w:rsidRDefault="002F6E2B" w:rsidP="002F6E2B">
      <w:pPr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</w:pP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6.1. Основные права субъекта ПДн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Субъект ПДн имеет право на получение информации, касающейся обработки его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персональных данных, в том числе содержащей: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подтверждение факта обработки персональных данных оператором;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правовые основания и цели обработки персональных данных;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цели и применяемые оператором способы обработки персональных данных;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lastRenderedPageBreak/>
        <w:t xml:space="preserve">данных не предусмотрен федеральным законом;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сроки обработки персональных данных, в том числе сроки их хранения;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порядок осуществления субъектом персональных данных прав, предусмотренных Федеральным законом «О персональных данных»;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информацию об осуществленной или о предполагаемой трансграничной передаче данных;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иные сведения, предусмотренные настоящим Федеральным законом или другими федеральными законами.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Субъект ПДн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</w:r>
      <w:r w:rsidRPr="002F6E2B">
        <w:rPr>
          <w:rFonts w:ascii="PFDinDisplayPro-Light" w:eastAsia="Times New Roman" w:hAnsi="PFDinDisplayPro-Light" w:cs="Arial"/>
          <w:b/>
          <w:bCs/>
          <w:color w:val="666666"/>
          <w:sz w:val="24"/>
          <w:szCs w:val="24"/>
          <w:lang w:eastAsia="ru-RU"/>
        </w:rPr>
        <w:t>6.2. Обязанности Организации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Организация обязана: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при сборе ПДн предоставить информацию об обработке его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в случаях если ПДн были получены не от субъекта ПДн уведомить субъекта;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при отказе в предоставлении ПДн субъекту разъясняются последствия такого отказа;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опубликовать или иным образом обеспечить неограниченный доступ к документу, определяющему его политику в отношении обработки ПДн, к сведениям о реализуемых требованиях к защите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 xml:space="preserve">– принимать необходимые правовые, организационные и технические меры или обеспечивать их принятие для защиты ПДн от неправомерного или случайного доступа к ним, уничтожения, изменения, блокирования, копирования, предоставления, распространения ПДн, а также от иных неправомерных действий в отношении ПДн; </w:t>
      </w:r>
      <w:r w:rsidRPr="002F6E2B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br/>
        <w:t>– давать ответы на запросы и обращения субъектов ПДн, их представителей и уполномоченного органа по защите прав субъектов ПДн.</w:t>
      </w:r>
    </w:p>
    <w:p w:rsidR="007335CC" w:rsidRDefault="007335CC" w:rsidP="002F6E2B">
      <w:pPr>
        <w:rPr>
          <w:rFonts w:ascii="PFDinDisplayPro-Light" w:eastAsia="Times New Roman" w:hAnsi="PFDinDisplayPro-Light" w:cs="Arial"/>
          <w:b/>
          <w:color w:val="666666"/>
          <w:sz w:val="24"/>
          <w:szCs w:val="24"/>
          <w:lang w:eastAsia="ru-RU"/>
        </w:rPr>
      </w:pPr>
      <w:r w:rsidRPr="007335CC">
        <w:rPr>
          <w:rFonts w:ascii="PFDinDisplayPro-Light" w:eastAsia="Times New Roman" w:hAnsi="PFDinDisplayPro-Light" w:cs="Arial"/>
          <w:b/>
          <w:color w:val="666666"/>
          <w:sz w:val="24"/>
          <w:szCs w:val="24"/>
          <w:lang w:eastAsia="ru-RU"/>
        </w:rPr>
        <w:t>6.3.Правила использования информации, размещенной на сайте</w:t>
      </w:r>
      <w:r w:rsidR="002F6E2B" w:rsidRPr="007335CC">
        <w:rPr>
          <w:rFonts w:ascii="PFDinDisplayPro-Light" w:eastAsia="Times New Roman" w:hAnsi="PFDinDisplayPro-Light" w:cs="Arial"/>
          <w:b/>
          <w:color w:val="666666"/>
          <w:sz w:val="24"/>
          <w:szCs w:val="24"/>
          <w:lang w:eastAsia="ru-RU"/>
        </w:rPr>
        <w:t xml:space="preserve">  </w:t>
      </w:r>
    </w:p>
    <w:p w:rsidR="00097320" w:rsidRDefault="00A57831" w:rsidP="002F6E2B">
      <w:pPr>
        <w:rPr>
          <w:rFonts w:ascii="PFDinDisplayPro-Light" w:eastAsia="Times New Roman" w:hAnsi="PFDinDisplayPro-Light" w:cs="Arial"/>
          <w:b/>
          <w:color w:val="666666"/>
          <w:sz w:val="24"/>
          <w:szCs w:val="24"/>
          <w:lang w:eastAsia="ru-RU"/>
        </w:rPr>
      </w:pPr>
      <w:hyperlink r:id="rId6" w:history="1">
        <w:r w:rsidR="003C1D5B" w:rsidRPr="007E1D03">
          <w:rPr>
            <w:rStyle w:val="a7"/>
            <w:rFonts w:ascii="PFDinDisplayPro-Light" w:eastAsia="Times New Roman" w:hAnsi="PFDinDisplayPro-Light" w:cs="Arial"/>
            <w:b/>
            <w:sz w:val="24"/>
            <w:szCs w:val="24"/>
            <w:lang w:eastAsia="ru-RU"/>
          </w:rPr>
          <w:t>http://</w:t>
        </w:r>
        <w:r w:rsidR="003C1D5B" w:rsidRPr="007E1D03">
          <w:rPr>
            <w:rStyle w:val="a7"/>
            <w:rFonts w:ascii="PFDinDisplayPro-Light" w:eastAsia="Times New Roman" w:hAnsi="PFDinDisplayPro-Light" w:cs="Arial"/>
            <w:b/>
            <w:sz w:val="24"/>
            <w:szCs w:val="24"/>
            <w:lang w:val="en-US" w:eastAsia="ru-RU"/>
          </w:rPr>
          <w:t>slyx</w:t>
        </w:r>
        <w:r w:rsidR="003C1D5B" w:rsidRPr="007E1D03">
          <w:rPr>
            <w:rStyle w:val="a7"/>
            <w:rFonts w:ascii="PFDinDisplayPro-Light" w:eastAsia="Times New Roman" w:hAnsi="PFDinDisplayPro-Light" w:cs="Arial"/>
            <w:b/>
            <w:sz w:val="24"/>
            <w:szCs w:val="24"/>
            <w:lang w:eastAsia="ru-RU"/>
          </w:rPr>
          <w:t>73.ru/</w:t>
        </w:r>
      </w:hyperlink>
      <w:r w:rsidR="007335CC">
        <w:rPr>
          <w:rFonts w:ascii="PFDinDisplayPro-Light" w:eastAsia="Times New Roman" w:hAnsi="PFDinDisplayPro-Light" w:cs="Arial"/>
          <w:b/>
          <w:color w:val="666666"/>
          <w:sz w:val="24"/>
          <w:szCs w:val="24"/>
          <w:lang w:eastAsia="ru-RU"/>
        </w:rPr>
        <w:t>:</w:t>
      </w:r>
    </w:p>
    <w:p w:rsidR="007335CC" w:rsidRPr="005F185C" w:rsidRDefault="007335CC" w:rsidP="002F6E2B">
      <w:pPr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</w:pPr>
      <w:r w:rsidRPr="005F185C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>Цены на услуги имеют ознакомительный характер и могут отличаться от заявленных,т.к. не являются публичной офертой.</w:t>
      </w:r>
      <w:r w:rsidR="005F185C" w:rsidRPr="005F185C">
        <w:rPr>
          <w:rFonts w:ascii="PFDinDisplayPro-Light" w:eastAsia="Times New Roman" w:hAnsi="PFDinDisplayPro-Light" w:cs="Arial"/>
          <w:color w:val="666666"/>
          <w:sz w:val="24"/>
          <w:szCs w:val="24"/>
          <w:lang w:eastAsia="ru-RU"/>
        </w:rPr>
        <w:t xml:space="preserve"> Обязательна консультация специалиста для назначения лечения и определения окончательной цены.</w:t>
      </w:r>
      <w:bookmarkStart w:id="0" w:name="_GoBack"/>
      <w:bookmarkEnd w:id="0"/>
    </w:p>
    <w:p w:rsidR="007335CC" w:rsidRPr="007335CC" w:rsidRDefault="007335CC" w:rsidP="002F6E2B">
      <w:pPr>
        <w:rPr>
          <w:b/>
        </w:rPr>
      </w:pPr>
    </w:p>
    <w:sectPr w:rsidR="007335CC" w:rsidRPr="007335CC" w:rsidSect="00A5783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8B6" w:rsidRDefault="00E548B6" w:rsidP="002F6E2B">
      <w:pPr>
        <w:spacing w:after="0" w:line="240" w:lineRule="auto"/>
      </w:pPr>
      <w:r>
        <w:separator/>
      </w:r>
    </w:p>
  </w:endnote>
  <w:endnote w:type="continuationSeparator" w:id="1">
    <w:p w:rsidR="00E548B6" w:rsidRDefault="00E548B6" w:rsidP="002F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DinDisplayPro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8B6" w:rsidRDefault="00E548B6" w:rsidP="002F6E2B">
      <w:pPr>
        <w:spacing w:after="0" w:line="240" w:lineRule="auto"/>
      </w:pPr>
      <w:r>
        <w:separator/>
      </w:r>
    </w:p>
  </w:footnote>
  <w:footnote w:type="continuationSeparator" w:id="1">
    <w:p w:rsidR="00E548B6" w:rsidRDefault="00E548B6" w:rsidP="002F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E2B" w:rsidRDefault="002F6E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9A6"/>
    <w:rsid w:val="000C58F8"/>
    <w:rsid w:val="00123083"/>
    <w:rsid w:val="001D2B57"/>
    <w:rsid w:val="002F6E2B"/>
    <w:rsid w:val="003C1D5B"/>
    <w:rsid w:val="005F185C"/>
    <w:rsid w:val="007335CC"/>
    <w:rsid w:val="00804048"/>
    <w:rsid w:val="009479A6"/>
    <w:rsid w:val="00A57831"/>
    <w:rsid w:val="00AC6D4F"/>
    <w:rsid w:val="00B500AB"/>
    <w:rsid w:val="00DD29D1"/>
    <w:rsid w:val="00DF5251"/>
    <w:rsid w:val="00E5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E2B"/>
  </w:style>
  <w:style w:type="paragraph" w:styleId="a5">
    <w:name w:val="footer"/>
    <w:basedOn w:val="a"/>
    <w:link w:val="a6"/>
    <w:uiPriority w:val="99"/>
    <w:unhideWhenUsed/>
    <w:rsid w:val="002F6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E2B"/>
  </w:style>
  <w:style w:type="character" w:styleId="a7">
    <w:name w:val="Hyperlink"/>
    <w:basedOn w:val="a0"/>
    <w:uiPriority w:val="99"/>
    <w:unhideWhenUsed/>
    <w:rsid w:val="007335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438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yx73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2018-01-03T18:43:00Z</dcterms:created>
  <dcterms:modified xsi:type="dcterms:W3CDTF">2018-01-03T18:43:00Z</dcterms:modified>
</cp:coreProperties>
</file>